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255" w:rsidRDefault="000A2EC1">
      <w:r>
        <w:rPr>
          <w:noProof/>
          <w:lang w:eastAsia="de-DE"/>
        </w:rPr>
        <w:drawing>
          <wp:inline distT="0" distB="0" distL="0" distR="0" wp14:anchorId="3AFC30BB" wp14:editId="77E639E4">
            <wp:extent cx="742950" cy="850992"/>
            <wp:effectExtent l="0" t="0" r="0" b="6350"/>
            <wp:docPr id="2" name="Grafik 2" descr="N:\dr\Grafiken\Logos\AW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r\Grafiken\Logos\AWO.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5814" cy="854273"/>
                    </a:xfrm>
                    <a:prstGeom prst="rect">
                      <a:avLst/>
                    </a:prstGeom>
                    <a:noFill/>
                    <a:ln>
                      <a:noFill/>
                    </a:ln>
                  </pic:spPr>
                </pic:pic>
              </a:graphicData>
            </a:graphic>
          </wp:inline>
        </w:drawing>
      </w:r>
      <w:r w:rsidR="00CD767A">
        <w:t xml:space="preserve"> </w:t>
      </w:r>
      <w:r w:rsidR="0029329E">
        <w:t xml:space="preserve"> </w:t>
      </w:r>
      <w:r w:rsidR="00AC4255">
        <w:t xml:space="preserve">  </w:t>
      </w:r>
      <w:r w:rsidR="00DE3377" w:rsidRPr="00984E15">
        <w:rPr>
          <w:noProof/>
          <w:lang w:eastAsia="de-DE"/>
        </w:rPr>
        <w:drawing>
          <wp:inline distT="0" distB="0" distL="0" distR="0" wp14:anchorId="6B9A9316" wp14:editId="24099321">
            <wp:extent cx="2002188" cy="432000"/>
            <wp:effectExtent l="0" t="0" r="0" b="6350"/>
            <wp:docPr id="5" name="Grafik 5" descr="Zur Start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ur Startsei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2188" cy="432000"/>
                    </a:xfrm>
                    <a:prstGeom prst="rect">
                      <a:avLst/>
                    </a:prstGeom>
                    <a:noFill/>
                    <a:ln>
                      <a:noFill/>
                    </a:ln>
                  </pic:spPr>
                </pic:pic>
              </a:graphicData>
            </a:graphic>
          </wp:inline>
        </w:drawing>
      </w:r>
      <w:r w:rsidR="0003793C">
        <w:t xml:space="preserve"> </w:t>
      </w:r>
      <w:r w:rsidR="00AC4255">
        <w:t xml:space="preserve">  </w:t>
      </w:r>
      <w:r w:rsidR="0003793C">
        <w:rPr>
          <w:noProof/>
          <w:lang w:eastAsia="de-DE"/>
        </w:rPr>
        <w:drawing>
          <wp:inline distT="0" distB="0" distL="0" distR="0" wp14:anchorId="24683DDD">
            <wp:extent cx="1058238" cy="47804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9430" cy="478581"/>
                    </a:xfrm>
                    <a:prstGeom prst="rect">
                      <a:avLst/>
                    </a:prstGeom>
                    <a:noFill/>
                  </pic:spPr>
                </pic:pic>
              </a:graphicData>
            </a:graphic>
          </wp:inline>
        </w:drawing>
      </w:r>
      <w:r w:rsidR="00AC4255">
        <w:t xml:space="preserve"> </w:t>
      </w:r>
      <w:r w:rsidR="0003793C">
        <w:rPr>
          <w:noProof/>
          <w:lang w:eastAsia="de-DE"/>
        </w:rPr>
        <w:t xml:space="preserve"> </w:t>
      </w:r>
      <w:r w:rsidR="00AC4255">
        <w:rPr>
          <w:noProof/>
          <w:lang w:eastAsia="de-DE"/>
        </w:rPr>
        <w:t xml:space="preserve">  </w:t>
      </w:r>
      <w:r w:rsidR="00F310D5">
        <w:rPr>
          <w:noProof/>
          <w:lang w:eastAsia="de-DE"/>
        </w:rPr>
        <w:drawing>
          <wp:inline distT="0" distB="0" distL="0" distR="0">
            <wp:extent cx="1295400" cy="419100"/>
            <wp:effectExtent l="0" t="0" r="0" b="0"/>
            <wp:docPr id="1" name="Grafik 1" descr="C:\Users\dr\AppData\Local\Microsoft\Windows\Temporary Internet Files\Content.Outlook\7K0YOASO\DKW_CMYK_Deutsch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ppData\Local\Microsoft\Windows\Temporary Internet Files\Content.Outlook\7K0YOASO\DKW_CMYK_Deutschla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r w:rsidR="0003793C">
        <w:rPr>
          <w:noProof/>
          <w:lang w:eastAsia="de-DE"/>
        </w:rPr>
        <w:t xml:space="preserve"> </w:t>
      </w:r>
      <w:r w:rsidR="00F432AB">
        <w:rPr>
          <w:noProof/>
          <w:lang w:eastAsia="de-DE"/>
        </w:rPr>
        <w:drawing>
          <wp:inline distT="0" distB="0" distL="0" distR="0" wp14:anchorId="01984FAB">
            <wp:extent cx="792000" cy="587964"/>
            <wp:effectExtent l="0" t="0" r="8255"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2000" cy="587964"/>
                    </a:xfrm>
                    <a:prstGeom prst="rect">
                      <a:avLst/>
                    </a:prstGeom>
                    <a:noFill/>
                  </pic:spPr>
                </pic:pic>
              </a:graphicData>
            </a:graphic>
          </wp:inline>
        </w:drawing>
      </w:r>
      <w:r w:rsidR="00F432AB">
        <w:rPr>
          <w:noProof/>
          <w:lang w:eastAsia="de-DE"/>
        </w:rPr>
        <w:t xml:space="preserve"> </w:t>
      </w:r>
      <w:r w:rsidR="00AC4255">
        <w:rPr>
          <w:rFonts w:eastAsia="Times New Roman"/>
          <w:noProof/>
          <w:lang w:eastAsia="de-DE"/>
        </w:rPr>
        <w:t xml:space="preserve">   </w:t>
      </w:r>
      <w:r w:rsidR="00AC4255">
        <w:rPr>
          <w:rFonts w:eastAsia="Times New Roman"/>
          <w:noProof/>
          <w:lang w:eastAsia="de-DE"/>
        </w:rPr>
        <w:drawing>
          <wp:inline distT="0" distB="0" distL="0" distR="0" wp14:anchorId="503D4581" wp14:editId="59A0489E">
            <wp:extent cx="1597468" cy="360000"/>
            <wp:effectExtent l="0" t="0" r="3175" b="2540"/>
            <wp:docPr id="12" name="Bild 2" descr="cid:b3bffb48-4a94-400a-8322-049004b18113@pa.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b3bffb48-4a94-400a-8322-049004b18113@pa.local"/>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597468" cy="360000"/>
                    </a:xfrm>
                    <a:prstGeom prst="rect">
                      <a:avLst/>
                    </a:prstGeom>
                    <a:noFill/>
                    <a:ln>
                      <a:noFill/>
                    </a:ln>
                  </pic:spPr>
                </pic:pic>
              </a:graphicData>
            </a:graphic>
          </wp:inline>
        </w:drawing>
      </w:r>
      <w:r w:rsidR="00AC4255">
        <w:rPr>
          <w:noProof/>
          <w:lang w:eastAsia="de-DE"/>
        </w:rPr>
        <w:t xml:space="preserve">    </w:t>
      </w:r>
      <w:r w:rsidR="00AC4255">
        <w:rPr>
          <w:noProof/>
          <w:lang w:eastAsia="de-DE"/>
        </w:rPr>
        <w:drawing>
          <wp:inline distT="0" distB="0" distL="0" distR="0" wp14:anchorId="6CB993DD" wp14:editId="266A833E">
            <wp:extent cx="1405076" cy="396000"/>
            <wp:effectExtent l="0" t="0" r="5080" b="4445"/>
            <wp:docPr id="4" name="Grafik 4" descr="N:\dr\Grafiken\Logos\PA+BAG NEU_rot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r\Grafiken\Logos\PA+BAG NEU_rot_4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5076" cy="396000"/>
                    </a:xfrm>
                    <a:prstGeom prst="rect">
                      <a:avLst/>
                    </a:prstGeom>
                    <a:noFill/>
                    <a:ln>
                      <a:noFill/>
                    </a:ln>
                  </pic:spPr>
                </pic:pic>
              </a:graphicData>
            </a:graphic>
          </wp:inline>
        </w:drawing>
      </w:r>
      <w:r w:rsidR="00AC4255">
        <w:t xml:space="preserve">   </w:t>
      </w:r>
      <w:r w:rsidR="00AC4255" w:rsidRPr="00CD767A">
        <w:rPr>
          <w:noProof/>
          <w:lang w:eastAsia="de-DE"/>
        </w:rPr>
        <w:drawing>
          <wp:inline distT="0" distB="0" distL="0" distR="0" wp14:anchorId="617B1177" wp14:editId="4959E67C">
            <wp:extent cx="432000" cy="432000"/>
            <wp:effectExtent l="0" t="0" r="6350" b="6350"/>
            <wp:docPr id="7" name="Grafik 7" descr="Logo des 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des RA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00AC4255">
        <w:rPr>
          <w:noProof/>
          <w:lang w:eastAsia="de-DE"/>
        </w:rPr>
        <w:t xml:space="preserve">     </w:t>
      </w:r>
      <w:r w:rsidR="00AC4255">
        <w:rPr>
          <w:noProof/>
          <w:lang w:eastAsia="de-DE"/>
        </w:rPr>
        <w:drawing>
          <wp:inline distT="0" distB="0" distL="0" distR="0" wp14:anchorId="5A52F101" wp14:editId="3AF48EED">
            <wp:extent cx="875065" cy="432000"/>
            <wp:effectExtent l="0" t="0" r="1270" b="6350"/>
            <wp:docPr id="3" name="Grafik 3" descr="N:\dr\Grafiken\Logos\Rechtsberaterkonfer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r\Grafiken\Logos\Rechtsberaterkonferen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5065" cy="432000"/>
                    </a:xfrm>
                    <a:prstGeom prst="rect">
                      <a:avLst/>
                    </a:prstGeom>
                    <a:noFill/>
                    <a:ln>
                      <a:noFill/>
                    </a:ln>
                  </pic:spPr>
                </pic:pic>
              </a:graphicData>
            </a:graphic>
          </wp:inline>
        </w:drawing>
      </w:r>
    </w:p>
    <w:p w:rsidR="00877FA3" w:rsidRDefault="00F432AB">
      <w:r>
        <w:t xml:space="preserve">  </w:t>
      </w:r>
      <w:r w:rsidR="00CD767A">
        <w:t xml:space="preserve"> </w:t>
      </w:r>
      <w:r w:rsidR="00DE3377">
        <w:t xml:space="preserve">  </w:t>
      </w:r>
      <w:r>
        <w:t xml:space="preserve"> </w:t>
      </w:r>
    </w:p>
    <w:p w:rsidR="00AC4255" w:rsidRPr="00B40986" w:rsidRDefault="00AC4255" w:rsidP="00EB2807">
      <w:pPr>
        <w:rPr>
          <w:rFonts w:eastAsia="Times New Roman" w:cs="Times New Roman"/>
          <w:sz w:val="24"/>
          <w:szCs w:val="24"/>
          <w:lang w:eastAsia="de-DE"/>
        </w:rPr>
      </w:pPr>
    </w:p>
    <w:p w:rsidR="00CD767A" w:rsidRDefault="00CD767A" w:rsidP="00CD767A">
      <w:pPr>
        <w:spacing w:line="240" w:lineRule="auto"/>
        <w:rPr>
          <w:rFonts w:eastAsia="Times New Roman" w:cs="Times New Roman"/>
          <w:sz w:val="24"/>
          <w:szCs w:val="24"/>
          <w:lang w:eastAsia="de-DE"/>
        </w:rPr>
      </w:pPr>
      <w:r>
        <w:rPr>
          <w:rFonts w:eastAsia="Times New Roman" w:cs="Times New Roman"/>
          <w:sz w:val="24"/>
          <w:szCs w:val="24"/>
          <w:lang w:eastAsia="de-DE"/>
        </w:rPr>
        <w:t>Presseerklärung, 19. Juni 2015</w:t>
      </w:r>
    </w:p>
    <w:p w:rsidR="00CD767A" w:rsidRPr="00F82702" w:rsidRDefault="00CD767A" w:rsidP="00CD767A">
      <w:pPr>
        <w:spacing w:before="100" w:beforeAutospacing="1" w:after="100" w:afterAutospacing="1" w:line="240" w:lineRule="auto"/>
        <w:outlineLvl w:val="1"/>
        <w:rPr>
          <w:rFonts w:eastAsia="Times New Roman" w:cs="Times New Roman"/>
          <w:b/>
          <w:sz w:val="24"/>
          <w:szCs w:val="24"/>
          <w:lang w:eastAsia="de-DE"/>
        </w:rPr>
      </w:pPr>
      <w:r w:rsidRPr="00F82702">
        <w:rPr>
          <w:rFonts w:eastAsia="Times New Roman" w:cs="Times New Roman"/>
          <w:b/>
          <w:sz w:val="24"/>
          <w:szCs w:val="24"/>
          <w:lang w:eastAsia="de-DE"/>
        </w:rPr>
        <w:t>Systemwechsel dringend erforderlich: Für die freie Wahl des Zufluchtslandes in der EU</w:t>
      </w:r>
    </w:p>
    <w:p w:rsidR="00CD767A" w:rsidRPr="00F82702" w:rsidRDefault="00CD767A" w:rsidP="00CD767A">
      <w:pPr>
        <w:spacing w:before="100" w:beforeAutospacing="1" w:after="100" w:afterAutospacing="1" w:line="240" w:lineRule="auto"/>
        <w:outlineLvl w:val="1"/>
        <w:rPr>
          <w:rFonts w:eastAsia="Times New Roman" w:cs="Times New Roman"/>
          <w:b/>
          <w:sz w:val="24"/>
          <w:szCs w:val="24"/>
          <w:lang w:eastAsia="de-DE"/>
        </w:rPr>
      </w:pPr>
      <w:r w:rsidRPr="00F82702">
        <w:rPr>
          <w:rFonts w:eastAsia="Times New Roman" w:cs="Times New Roman"/>
          <w:b/>
          <w:sz w:val="24"/>
          <w:szCs w:val="24"/>
          <w:lang w:eastAsia="de-DE"/>
        </w:rPr>
        <w:t>Breites gesellschaftliches Bündnis fordert grundlegende Neuausrichtung einer fairen und solidarischen Verantwortungsteilung für Flüchtlinge</w:t>
      </w:r>
    </w:p>
    <w:p w:rsidR="00CD767A" w:rsidRDefault="00CD767A" w:rsidP="0089407F">
      <w:pPr>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 xml:space="preserve">Anlässlich des Weltflüchtlingstages am 20. Juni fordert ein breites gesellschaftliches Bündnis </w:t>
      </w:r>
      <w:r w:rsidR="003E572E">
        <w:rPr>
          <w:rFonts w:eastAsia="Times New Roman" w:cs="Times New Roman"/>
          <w:sz w:val="24"/>
          <w:szCs w:val="24"/>
          <w:lang w:eastAsia="de-DE"/>
        </w:rPr>
        <w:t xml:space="preserve">aus Verbänden, Flüchtlings- und Juristenorganisationen </w:t>
      </w:r>
      <w:r>
        <w:rPr>
          <w:rFonts w:eastAsia="Times New Roman" w:cs="Times New Roman"/>
          <w:sz w:val="24"/>
          <w:szCs w:val="24"/>
          <w:lang w:eastAsia="de-DE"/>
        </w:rPr>
        <w:t xml:space="preserve">die Bundesregierung auf, sich für eine grundlegende Neuausrichtung der Verantwortungsteilung für Flüchtlinge in der EU einzusetzen. In einem gemeinsamen Positionspapier </w:t>
      </w:r>
      <w:r w:rsidR="0089407F">
        <w:rPr>
          <w:rFonts w:eastAsia="Times New Roman" w:cs="Times New Roman"/>
          <w:sz w:val="24"/>
          <w:szCs w:val="24"/>
          <w:lang w:eastAsia="de-DE"/>
        </w:rPr>
        <w:t>plädieren sie für die f</w:t>
      </w:r>
      <w:r>
        <w:rPr>
          <w:rFonts w:eastAsia="Times New Roman" w:cs="Times New Roman"/>
          <w:sz w:val="24"/>
          <w:szCs w:val="24"/>
          <w:lang w:eastAsia="de-DE"/>
        </w:rPr>
        <w:t>reie Wahl des Zufluchtslandes für Asylsuchende. Sie soll</w:t>
      </w:r>
      <w:r w:rsidR="00FA5A7F">
        <w:rPr>
          <w:rFonts w:eastAsia="Times New Roman" w:cs="Times New Roman"/>
          <w:sz w:val="24"/>
          <w:szCs w:val="24"/>
          <w:lang w:eastAsia="de-DE"/>
        </w:rPr>
        <w:t>t</w:t>
      </w:r>
      <w:r>
        <w:rPr>
          <w:rFonts w:eastAsia="Times New Roman" w:cs="Times New Roman"/>
          <w:sz w:val="24"/>
          <w:szCs w:val="24"/>
          <w:lang w:eastAsia="de-DE"/>
        </w:rPr>
        <w:t>en selbst entscheiden können, wo in der EU sie ihr Asylverfahren durchlaufen. Den bereits als schutzbedürftig anerkannten Flüchtlingen soll</w:t>
      </w:r>
      <w:r w:rsidR="00FA5A7F">
        <w:rPr>
          <w:rFonts w:eastAsia="Times New Roman" w:cs="Times New Roman"/>
          <w:sz w:val="24"/>
          <w:szCs w:val="24"/>
          <w:lang w:eastAsia="de-DE"/>
        </w:rPr>
        <w:t>e</w:t>
      </w:r>
      <w:r>
        <w:rPr>
          <w:rFonts w:eastAsia="Times New Roman" w:cs="Times New Roman"/>
          <w:sz w:val="24"/>
          <w:szCs w:val="24"/>
          <w:lang w:eastAsia="de-DE"/>
        </w:rPr>
        <w:t xml:space="preserve"> das Recht auf Freizügigkeit in der EU gewährt werden. Ergänzend sollten die Mitgliedsstaaten mithilfe eines Europäischen Ausgleichsfonds finanziell unterstützt werden, in die primär die humanitäre Zuwanderung stattfindet. </w:t>
      </w:r>
    </w:p>
    <w:p w:rsidR="00EB2807" w:rsidRDefault="00CD767A" w:rsidP="00CD767A">
      <w:pPr>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Aktuell zeig</w:t>
      </w:r>
      <w:r w:rsidR="00FA024E">
        <w:rPr>
          <w:rFonts w:eastAsia="Times New Roman" w:cs="Times New Roman"/>
          <w:sz w:val="24"/>
          <w:szCs w:val="24"/>
          <w:lang w:eastAsia="de-DE"/>
        </w:rPr>
        <w:t>e</w:t>
      </w:r>
      <w:r>
        <w:rPr>
          <w:rFonts w:eastAsia="Times New Roman" w:cs="Times New Roman"/>
          <w:sz w:val="24"/>
          <w:szCs w:val="24"/>
          <w:lang w:eastAsia="de-DE"/>
        </w:rPr>
        <w:t xml:space="preserve"> sich auf EU-Ebene eine besorgniserregende Zunahme von nationalen Egoismen in der Flüchtlingspolitik. Dabei wäre ein solidarisches Handeln in der aktuellen Situation dringend erforderlich. Die </w:t>
      </w:r>
      <w:r w:rsidR="00EB2807">
        <w:rPr>
          <w:rFonts w:eastAsia="Times New Roman" w:cs="Times New Roman"/>
          <w:sz w:val="24"/>
          <w:szCs w:val="24"/>
          <w:lang w:eastAsia="de-DE"/>
        </w:rPr>
        <w:t>Situation für Flüchtlinge</w:t>
      </w:r>
      <w:r w:rsidR="00B40986">
        <w:rPr>
          <w:rFonts w:eastAsia="Times New Roman" w:cs="Times New Roman"/>
          <w:sz w:val="24"/>
          <w:szCs w:val="24"/>
          <w:lang w:eastAsia="de-DE"/>
        </w:rPr>
        <w:t xml:space="preserve"> in mehreren Ländern </w:t>
      </w:r>
      <w:r>
        <w:rPr>
          <w:rFonts w:eastAsia="Times New Roman" w:cs="Times New Roman"/>
          <w:sz w:val="24"/>
          <w:szCs w:val="24"/>
          <w:lang w:eastAsia="de-DE"/>
        </w:rPr>
        <w:t xml:space="preserve">der EU </w:t>
      </w:r>
      <w:r w:rsidR="0089407F">
        <w:rPr>
          <w:rFonts w:eastAsia="Times New Roman" w:cs="Times New Roman"/>
          <w:sz w:val="24"/>
          <w:szCs w:val="24"/>
          <w:lang w:eastAsia="de-DE"/>
        </w:rPr>
        <w:t xml:space="preserve">sei </w:t>
      </w:r>
      <w:r>
        <w:rPr>
          <w:rFonts w:eastAsia="Times New Roman" w:cs="Times New Roman"/>
          <w:sz w:val="24"/>
          <w:szCs w:val="24"/>
          <w:lang w:eastAsia="de-DE"/>
        </w:rPr>
        <w:t>unerträglich. Asylsuchende w</w:t>
      </w:r>
      <w:r w:rsidR="0089407F">
        <w:rPr>
          <w:rFonts w:eastAsia="Times New Roman" w:cs="Times New Roman"/>
          <w:sz w:val="24"/>
          <w:szCs w:val="24"/>
          <w:lang w:eastAsia="de-DE"/>
        </w:rPr>
        <w:t>ü</w:t>
      </w:r>
      <w:r>
        <w:rPr>
          <w:rFonts w:eastAsia="Times New Roman" w:cs="Times New Roman"/>
          <w:sz w:val="24"/>
          <w:szCs w:val="24"/>
          <w:lang w:eastAsia="de-DE"/>
        </w:rPr>
        <w:t xml:space="preserve">rden in Ländern wie Griechenland, Italien, Ungarn und Bulgarien zu Obdachlosen gemacht </w:t>
      </w:r>
      <w:r w:rsidR="00EB2807">
        <w:rPr>
          <w:rFonts w:eastAsia="Times New Roman" w:cs="Times New Roman"/>
          <w:sz w:val="24"/>
          <w:szCs w:val="24"/>
          <w:lang w:eastAsia="de-DE"/>
        </w:rPr>
        <w:t>oder</w:t>
      </w:r>
      <w:r>
        <w:rPr>
          <w:rFonts w:eastAsia="Times New Roman" w:cs="Times New Roman"/>
          <w:sz w:val="24"/>
          <w:szCs w:val="24"/>
          <w:lang w:eastAsia="de-DE"/>
        </w:rPr>
        <w:t xml:space="preserve"> misshandelt. Vielfach w</w:t>
      </w:r>
      <w:r w:rsidR="0089407F">
        <w:rPr>
          <w:rFonts w:eastAsia="Times New Roman" w:cs="Times New Roman"/>
          <w:sz w:val="24"/>
          <w:szCs w:val="24"/>
          <w:lang w:eastAsia="de-DE"/>
        </w:rPr>
        <w:t>ü</w:t>
      </w:r>
      <w:r>
        <w:rPr>
          <w:rFonts w:eastAsia="Times New Roman" w:cs="Times New Roman"/>
          <w:sz w:val="24"/>
          <w:szCs w:val="24"/>
          <w:lang w:eastAsia="de-DE"/>
        </w:rPr>
        <w:t xml:space="preserve">rden sie völkerrechtswidrig inhaftiert. </w:t>
      </w:r>
    </w:p>
    <w:p w:rsidR="00CD767A" w:rsidRDefault="00CD767A" w:rsidP="00CD767A">
      <w:pPr>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Für einen Systemwechsel sprechen</w:t>
      </w:r>
      <w:r w:rsidR="0089407F">
        <w:rPr>
          <w:rFonts w:eastAsia="Times New Roman" w:cs="Times New Roman"/>
          <w:sz w:val="24"/>
          <w:szCs w:val="24"/>
          <w:lang w:eastAsia="de-DE"/>
        </w:rPr>
        <w:t xml:space="preserve"> aus Sicht der Organisationen</w:t>
      </w:r>
      <w:r>
        <w:rPr>
          <w:rFonts w:eastAsia="Times New Roman" w:cs="Times New Roman"/>
          <w:sz w:val="24"/>
          <w:szCs w:val="24"/>
          <w:lang w:eastAsia="de-DE"/>
        </w:rPr>
        <w:t xml:space="preserve"> mehrere Gesichtspunkte: Das Prinzip der freien Wahl bewirk</w:t>
      </w:r>
      <w:r w:rsidR="0089407F">
        <w:rPr>
          <w:rFonts w:eastAsia="Times New Roman" w:cs="Times New Roman"/>
          <w:sz w:val="24"/>
          <w:szCs w:val="24"/>
          <w:lang w:eastAsia="de-DE"/>
        </w:rPr>
        <w:t>e</w:t>
      </w:r>
      <w:r>
        <w:rPr>
          <w:rFonts w:eastAsia="Times New Roman" w:cs="Times New Roman"/>
          <w:sz w:val="24"/>
          <w:szCs w:val="24"/>
          <w:lang w:eastAsia="de-DE"/>
        </w:rPr>
        <w:t>, dass Asylsuchende dort hingehen könn</w:t>
      </w:r>
      <w:r w:rsidR="0089407F">
        <w:rPr>
          <w:rFonts w:eastAsia="Times New Roman" w:cs="Times New Roman"/>
          <w:sz w:val="24"/>
          <w:szCs w:val="24"/>
          <w:lang w:eastAsia="de-DE"/>
        </w:rPr>
        <w:t>t</w:t>
      </w:r>
      <w:r>
        <w:rPr>
          <w:rFonts w:eastAsia="Times New Roman" w:cs="Times New Roman"/>
          <w:sz w:val="24"/>
          <w:szCs w:val="24"/>
          <w:lang w:eastAsia="de-DE"/>
        </w:rPr>
        <w:t xml:space="preserve">en, wo sie die Unterstützung ihrer Familien oder Communities </w:t>
      </w:r>
      <w:proofErr w:type="spellStart"/>
      <w:r>
        <w:rPr>
          <w:rFonts w:eastAsia="Times New Roman" w:cs="Times New Roman"/>
          <w:sz w:val="24"/>
          <w:szCs w:val="24"/>
          <w:lang w:eastAsia="de-DE"/>
        </w:rPr>
        <w:t>erh</w:t>
      </w:r>
      <w:r w:rsidR="0089407F">
        <w:rPr>
          <w:rFonts w:eastAsia="Times New Roman" w:cs="Times New Roman"/>
          <w:sz w:val="24"/>
          <w:szCs w:val="24"/>
          <w:lang w:eastAsia="de-DE"/>
        </w:rPr>
        <w:t>iel</w:t>
      </w:r>
      <w:r>
        <w:rPr>
          <w:rFonts w:eastAsia="Times New Roman" w:cs="Times New Roman"/>
          <w:sz w:val="24"/>
          <w:szCs w:val="24"/>
          <w:lang w:eastAsia="de-DE"/>
        </w:rPr>
        <w:t>lten</w:t>
      </w:r>
      <w:proofErr w:type="spellEnd"/>
      <w:r>
        <w:rPr>
          <w:rFonts w:eastAsia="Times New Roman" w:cs="Times New Roman"/>
          <w:sz w:val="24"/>
          <w:szCs w:val="24"/>
          <w:lang w:eastAsia="de-DE"/>
        </w:rPr>
        <w:t xml:space="preserve">. Damit </w:t>
      </w:r>
      <w:r w:rsidR="0089407F">
        <w:rPr>
          <w:rFonts w:eastAsia="Times New Roman" w:cs="Times New Roman"/>
          <w:sz w:val="24"/>
          <w:szCs w:val="24"/>
          <w:lang w:eastAsia="de-DE"/>
        </w:rPr>
        <w:t xml:space="preserve">würden </w:t>
      </w:r>
      <w:r>
        <w:rPr>
          <w:rFonts w:eastAsia="Times New Roman" w:cs="Times New Roman"/>
          <w:sz w:val="24"/>
          <w:szCs w:val="24"/>
          <w:lang w:eastAsia="de-DE"/>
        </w:rPr>
        <w:t>erstmals die Interessen der Asylsuch</w:t>
      </w:r>
      <w:r w:rsidR="00EB2807">
        <w:rPr>
          <w:rFonts w:eastAsia="Times New Roman" w:cs="Times New Roman"/>
          <w:sz w:val="24"/>
          <w:szCs w:val="24"/>
          <w:lang w:eastAsia="de-DE"/>
        </w:rPr>
        <w:t xml:space="preserve">enden berücksichtigt. Dies </w:t>
      </w:r>
      <w:r>
        <w:rPr>
          <w:rFonts w:eastAsia="Times New Roman" w:cs="Times New Roman"/>
          <w:sz w:val="24"/>
          <w:szCs w:val="24"/>
          <w:lang w:eastAsia="de-DE"/>
        </w:rPr>
        <w:t>führ</w:t>
      </w:r>
      <w:r w:rsidR="000672DA">
        <w:rPr>
          <w:rFonts w:eastAsia="Times New Roman" w:cs="Times New Roman"/>
          <w:sz w:val="24"/>
          <w:szCs w:val="24"/>
          <w:lang w:eastAsia="de-DE"/>
        </w:rPr>
        <w:t>e</w:t>
      </w:r>
      <w:r>
        <w:rPr>
          <w:rFonts w:eastAsia="Times New Roman" w:cs="Times New Roman"/>
          <w:sz w:val="24"/>
          <w:szCs w:val="24"/>
          <w:lang w:eastAsia="de-DE"/>
        </w:rPr>
        <w:t xml:space="preserve"> dazu, dass sie sich von Beginn an besser integrieren und zurechtfinden können. Dies </w:t>
      </w:r>
      <w:r w:rsidR="0089407F">
        <w:rPr>
          <w:rFonts w:eastAsia="Times New Roman" w:cs="Times New Roman"/>
          <w:sz w:val="24"/>
          <w:szCs w:val="24"/>
          <w:lang w:eastAsia="de-DE"/>
        </w:rPr>
        <w:t xml:space="preserve">sei </w:t>
      </w:r>
      <w:r>
        <w:rPr>
          <w:rFonts w:eastAsia="Times New Roman" w:cs="Times New Roman"/>
          <w:sz w:val="24"/>
          <w:szCs w:val="24"/>
          <w:lang w:eastAsia="de-DE"/>
        </w:rPr>
        <w:t>im bisherigen Dublin-System nicht vorgesehen. Außerdem könn</w:t>
      </w:r>
      <w:r w:rsidR="0089407F">
        <w:rPr>
          <w:rFonts w:eastAsia="Times New Roman" w:cs="Times New Roman"/>
          <w:sz w:val="24"/>
          <w:szCs w:val="24"/>
          <w:lang w:eastAsia="de-DE"/>
        </w:rPr>
        <w:t>t</w:t>
      </w:r>
      <w:r>
        <w:rPr>
          <w:rFonts w:eastAsia="Times New Roman" w:cs="Times New Roman"/>
          <w:sz w:val="24"/>
          <w:szCs w:val="24"/>
          <w:lang w:eastAsia="de-DE"/>
        </w:rPr>
        <w:t xml:space="preserve">en Menschenrechtsverletzungen an Flüchtlingen vermieden werden, wenn diese nicht länger zum Aufenthalt in Ländern gezwungen werden, die weder ein ordentliches Asylsystem noch ein Mindestmaß an menschenwürdiger Behandlung für sie bereithalten. </w:t>
      </w:r>
    </w:p>
    <w:p w:rsidR="00CD767A" w:rsidRDefault="00CD767A" w:rsidP="00CD767A">
      <w:pPr>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Aber auch pragmatische Aspekte spr</w:t>
      </w:r>
      <w:r w:rsidR="0089407F">
        <w:rPr>
          <w:rFonts w:eastAsia="Times New Roman" w:cs="Times New Roman"/>
          <w:sz w:val="24"/>
          <w:szCs w:val="24"/>
          <w:lang w:eastAsia="de-DE"/>
        </w:rPr>
        <w:t>ä</w:t>
      </w:r>
      <w:r>
        <w:rPr>
          <w:rFonts w:eastAsia="Times New Roman" w:cs="Times New Roman"/>
          <w:sz w:val="24"/>
          <w:szCs w:val="24"/>
          <w:lang w:eastAsia="de-DE"/>
        </w:rPr>
        <w:t>chen für eine solches Konzept: Wenn Asylsuchende nicht zwangsweise in EU-Staaten abgeschoben werden</w:t>
      </w:r>
      <w:r w:rsidR="0089407F">
        <w:rPr>
          <w:rFonts w:eastAsia="Times New Roman" w:cs="Times New Roman"/>
          <w:sz w:val="24"/>
          <w:szCs w:val="24"/>
          <w:lang w:eastAsia="de-DE"/>
        </w:rPr>
        <w:t xml:space="preserve"> könnten</w:t>
      </w:r>
      <w:r>
        <w:rPr>
          <w:rFonts w:eastAsia="Times New Roman" w:cs="Times New Roman"/>
          <w:sz w:val="24"/>
          <w:szCs w:val="24"/>
          <w:lang w:eastAsia="de-DE"/>
        </w:rPr>
        <w:t>, w</w:t>
      </w:r>
      <w:r w:rsidR="0089407F">
        <w:rPr>
          <w:rFonts w:eastAsia="Times New Roman" w:cs="Times New Roman"/>
          <w:sz w:val="24"/>
          <w:szCs w:val="24"/>
          <w:lang w:eastAsia="de-DE"/>
        </w:rPr>
        <w:t>e</w:t>
      </w:r>
      <w:r>
        <w:rPr>
          <w:rFonts w:eastAsia="Times New Roman" w:cs="Times New Roman"/>
          <w:sz w:val="24"/>
          <w:szCs w:val="24"/>
          <w:lang w:eastAsia="de-DE"/>
        </w:rPr>
        <w:t>rd</w:t>
      </w:r>
      <w:r w:rsidR="0089407F">
        <w:rPr>
          <w:rFonts w:eastAsia="Times New Roman" w:cs="Times New Roman"/>
          <w:sz w:val="24"/>
          <w:szCs w:val="24"/>
          <w:lang w:eastAsia="de-DE"/>
        </w:rPr>
        <w:t>e</w:t>
      </w:r>
      <w:r>
        <w:rPr>
          <w:rFonts w:eastAsia="Times New Roman" w:cs="Times New Roman"/>
          <w:sz w:val="24"/>
          <w:szCs w:val="24"/>
          <w:lang w:eastAsia="de-DE"/>
        </w:rPr>
        <w:t xml:space="preserve"> verhindert, dass sie von einem EU-Land ins nächste wandern. Die sogenannte Sekundärwanderung innerhalb der EU w</w:t>
      </w:r>
      <w:r w:rsidR="0089407F">
        <w:rPr>
          <w:rFonts w:eastAsia="Times New Roman" w:cs="Times New Roman"/>
          <w:sz w:val="24"/>
          <w:szCs w:val="24"/>
          <w:lang w:eastAsia="de-DE"/>
        </w:rPr>
        <w:t>ü</w:t>
      </w:r>
      <w:r>
        <w:rPr>
          <w:rFonts w:eastAsia="Times New Roman" w:cs="Times New Roman"/>
          <w:sz w:val="24"/>
          <w:szCs w:val="24"/>
          <w:lang w:eastAsia="de-DE"/>
        </w:rPr>
        <w:t>rd</w:t>
      </w:r>
      <w:r w:rsidR="0089407F">
        <w:rPr>
          <w:rFonts w:eastAsia="Times New Roman" w:cs="Times New Roman"/>
          <w:sz w:val="24"/>
          <w:szCs w:val="24"/>
          <w:lang w:eastAsia="de-DE"/>
        </w:rPr>
        <w:t>e</w:t>
      </w:r>
      <w:r>
        <w:rPr>
          <w:rFonts w:eastAsia="Times New Roman" w:cs="Times New Roman"/>
          <w:sz w:val="24"/>
          <w:szCs w:val="24"/>
          <w:lang w:eastAsia="de-DE"/>
        </w:rPr>
        <w:t xml:space="preserve"> vermieden. Die unterzeichnenden Organisationen sprechen sich damit deutlich gegen die derzeit diskutierten Quoten und </w:t>
      </w:r>
      <w:r>
        <w:rPr>
          <w:rFonts w:eastAsia="Times New Roman" w:cs="Times New Roman"/>
          <w:sz w:val="24"/>
          <w:szCs w:val="24"/>
          <w:lang w:eastAsia="de-DE"/>
        </w:rPr>
        <w:lastRenderedPageBreak/>
        <w:t>Verteilungsschlüssel aus</w:t>
      </w:r>
      <w:r w:rsidR="00FA5A7F">
        <w:rPr>
          <w:rFonts w:eastAsia="Times New Roman" w:cs="Times New Roman"/>
          <w:sz w:val="24"/>
          <w:szCs w:val="24"/>
          <w:lang w:eastAsia="de-DE"/>
        </w:rPr>
        <w:t>.</w:t>
      </w:r>
      <w:r>
        <w:rPr>
          <w:rFonts w:eastAsia="Times New Roman" w:cs="Times New Roman"/>
          <w:sz w:val="24"/>
          <w:szCs w:val="24"/>
          <w:lang w:eastAsia="de-DE"/>
        </w:rPr>
        <w:t xml:space="preserve"> </w:t>
      </w:r>
      <w:r w:rsidR="004F6436">
        <w:rPr>
          <w:rFonts w:eastAsia="Times New Roman" w:cs="Times New Roman"/>
          <w:sz w:val="24"/>
          <w:szCs w:val="24"/>
          <w:lang w:eastAsia="de-DE"/>
        </w:rPr>
        <w:t>Diese ließen</w:t>
      </w:r>
      <w:r>
        <w:rPr>
          <w:rFonts w:eastAsia="Times New Roman" w:cs="Times New Roman"/>
          <w:sz w:val="24"/>
          <w:szCs w:val="24"/>
          <w:lang w:eastAsia="de-DE"/>
        </w:rPr>
        <w:t xml:space="preserve"> weiterhin die Interessen der Flüchtlinge außer Acht </w:t>
      </w:r>
      <w:r w:rsidR="0089407F">
        <w:rPr>
          <w:rFonts w:eastAsia="Times New Roman" w:cs="Times New Roman"/>
          <w:sz w:val="24"/>
          <w:szCs w:val="24"/>
          <w:lang w:eastAsia="de-DE"/>
        </w:rPr>
        <w:t xml:space="preserve"> </w:t>
      </w:r>
      <w:r>
        <w:rPr>
          <w:rFonts w:eastAsia="Times New Roman" w:cs="Times New Roman"/>
          <w:sz w:val="24"/>
          <w:szCs w:val="24"/>
          <w:lang w:eastAsia="de-DE"/>
        </w:rPr>
        <w:t xml:space="preserve">und </w:t>
      </w:r>
      <w:r w:rsidR="004F6436">
        <w:rPr>
          <w:rFonts w:eastAsia="Times New Roman" w:cs="Times New Roman"/>
          <w:sz w:val="24"/>
          <w:szCs w:val="24"/>
          <w:lang w:eastAsia="de-DE"/>
        </w:rPr>
        <w:t xml:space="preserve">hätten </w:t>
      </w:r>
      <w:r>
        <w:rPr>
          <w:rFonts w:eastAsia="Times New Roman" w:cs="Times New Roman"/>
          <w:sz w:val="24"/>
          <w:szCs w:val="24"/>
          <w:lang w:eastAsia="de-DE"/>
        </w:rPr>
        <w:t>Zwangsverteilungen zur Folge</w:t>
      </w:r>
      <w:bookmarkStart w:id="0" w:name="_GoBack"/>
      <w:bookmarkEnd w:id="0"/>
      <w:r>
        <w:rPr>
          <w:rFonts w:eastAsia="Times New Roman" w:cs="Times New Roman"/>
          <w:sz w:val="24"/>
          <w:szCs w:val="24"/>
          <w:lang w:eastAsia="de-DE"/>
        </w:rPr>
        <w:t xml:space="preserve">. </w:t>
      </w:r>
      <w:r w:rsidR="00F028D4">
        <w:rPr>
          <w:rFonts w:eastAsia="Times New Roman" w:cs="Times New Roman"/>
          <w:sz w:val="24"/>
          <w:szCs w:val="24"/>
          <w:lang w:eastAsia="de-DE"/>
        </w:rPr>
        <w:t xml:space="preserve">Zudem könnten </w:t>
      </w:r>
      <w:r>
        <w:rPr>
          <w:rFonts w:eastAsia="Times New Roman" w:cs="Times New Roman"/>
          <w:sz w:val="24"/>
          <w:szCs w:val="24"/>
          <w:lang w:eastAsia="de-DE"/>
        </w:rPr>
        <w:t>Kosten für die erheblich bürokratischen Verfahren zur Überstellung in andere EU-Staaten reduziert</w:t>
      </w:r>
      <w:r w:rsidR="00F028D4">
        <w:rPr>
          <w:rFonts w:eastAsia="Times New Roman" w:cs="Times New Roman"/>
          <w:sz w:val="24"/>
          <w:szCs w:val="24"/>
          <w:lang w:eastAsia="de-DE"/>
        </w:rPr>
        <w:t xml:space="preserve"> werden</w:t>
      </w:r>
      <w:r w:rsidR="007248E1">
        <w:rPr>
          <w:rFonts w:eastAsia="Times New Roman" w:cs="Times New Roman"/>
          <w:sz w:val="24"/>
          <w:szCs w:val="24"/>
          <w:lang w:eastAsia="de-DE"/>
        </w:rPr>
        <w:t>.</w:t>
      </w:r>
    </w:p>
    <w:p w:rsidR="00CD767A" w:rsidRDefault="00EB2807" w:rsidP="00CD767A">
      <w:pPr>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Den</w:t>
      </w:r>
      <w:r w:rsidR="00CD767A">
        <w:rPr>
          <w:rFonts w:eastAsia="Times New Roman" w:cs="Times New Roman"/>
          <w:sz w:val="24"/>
          <w:szCs w:val="24"/>
          <w:lang w:eastAsia="de-DE"/>
        </w:rPr>
        <w:t xml:space="preserve"> Grund für die Krise des geltenden Dublin-Systems sehen die Organisationen im Verursacherprinzip, das die Verantwortung für den Flüchtlingsschutz insbesondere den EU-Staaten an den Außengrenzen aufbürdet. Nach der Dublin-Verordnung ist derjenige EU-Staat für die Durchführung des Asylverfahrens zuständig, der den Grenzübertritt nicht verhindert hat. Dieser ist mangels legaler Einreisemöglichkeiten in die EU in den meisten Fällen irregulär und bewirkt die Zuständigkeit durch Aufgreifen an der Grenze. </w:t>
      </w:r>
    </w:p>
    <w:p w:rsidR="001F0AC2" w:rsidRDefault="00CD767A" w:rsidP="00B40986">
      <w:pPr>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Die Organisationen kritisieren diese Vermischung von Grenz- und Flüchtlingspolitik: Wer die Verantwortung für Flüchtlinge als „Strafe“ konstruier</w:t>
      </w:r>
      <w:r w:rsidR="00F028D4">
        <w:rPr>
          <w:rFonts w:eastAsia="Times New Roman" w:cs="Times New Roman"/>
          <w:sz w:val="24"/>
          <w:szCs w:val="24"/>
          <w:lang w:eastAsia="de-DE"/>
        </w:rPr>
        <w:t>e</w:t>
      </w:r>
      <w:r>
        <w:rPr>
          <w:rFonts w:eastAsia="Times New Roman" w:cs="Times New Roman"/>
          <w:sz w:val="24"/>
          <w:szCs w:val="24"/>
          <w:lang w:eastAsia="de-DE"/>
        </w:rPr>
        <w:t>, der schaff</w:t>
      </w:r>
      <w:r w:rsidR="00F028D4">
        <w:rPr>
          <w:rFonts w:eastAsia="Times New Roman" w:cs="Times New Roman"/>
          <w:sz w:val="24"/>
          <w:szCs w:val="24"/>
          <w:lang w:eastAsia="de-DE"/>
        </w:rPr>
        <w:t>e</w:t>
      </w:r>
      <w:r>
        <w:rPr>
          <w:rFonts w:eastAsia="Times New Roman" w:cs="Times New Roman"/>
          <w:sz w:val="24"/>
          <w:szCs w:val="24"/>
          <w:lang w:eastAsia="de-DE"/>
        </w:rPr>
        <w:t xml:space="preserve"> zugleich Voraussetzungen für ein gesellschaftliches Klima, das sich gegen Flüchtlinge richtet. Die Unterzeichner-Organisationen fordern dagegen, dass die Aufnahme von Flüchtlingen als menschenrechtlich verbürgte Errungenschaft und humanitäres Gebot verstanden wird, die sich bei guten</w:t>
      </w:r>
      <w:r w:rsidR="00EB2807">
        <w:rPr>
          <w:rFonts w:eastAsia="Times New Roman" w:cs="Times New Roman"/>
          <w:sz w:val="24"/>
          <w:szCs w:val="24"/>
          <w:lang w:eastAsia="de-DE"/>
        </w:rPr>
        <w:t xml:space="preserve"> Rahmenbedingungen positiv für die Aufnahmeländer auswirkt.</w:t>
      </w:r>
    </w:p>
    <w:p w:rsidR="001F0AC2" w:rsidRPr="00B40986" w:rsidRDefault="0089407F" w:rsidP="00B40986">
      <w:pPr>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 xml:space="preserve">Zum Bündnis gehören </w:t>
      </w:r>
      <w:r w:rsidR="001F0AC2">
        <w:rPr>
          <w:rFonts w:eastAsia="Times New Roman" w:cs="Times New Roman"/>
          <w:sz w:val="24"/>
          <w:szCs w:val="24"/>
          <w:lang w:eastAsia="de-DE"/>
        </w:rPr>
        <w:t>PRO ASYL, Dia</w:t>
      </w:r>
      <w:r>
        <w:rPr>
          <w:rFonts w:eastAsia="Times New Roman" w:cs="Times New Roman"/>
          <w:sz w:val="24"/>
          <w:szCs w:val="24"/>
          <w:lang w:eastAsia="de-DE"/>
        </w:rPr>
        <w:t>konie Deutschland, Paritätischer</w:t>
      </w:r>
      <w:r w:rsidR="001F0AC2">
        <w:rPr>
          <w:rFonts w:eastAsia="Times New Roman" w:cs="Times New Roman"/>
          <w:sz w:val="24"/>
          <w:szCs w:val="24"/>
          <w:lang w:eastAsia="de-DE"/>
        </w:rPr>
        <w:t xml:space="preserve"> Wohlfahrtsverband, Arbeiterwohlfahrt, Jesuiten-Flüchtlingsd</w:t>
      </w:r>
      <w:r>
        <w:rPr>
          <w:rFonts w:eastAsia="Times New Roman" w:cs="Times New Roman"/>
          <w:sz w:val="24"/>
          <w:szCs w:val="24"/>
          <w:lang w:eastAsia="de-DE"/>
        </w:rPr>
        <w:t xml:space="preserve">ienst, Deutscher </w:t>
      </w:r>
      <w:r w:rsidR="001F0AC2">
        <w:rPr>
          <w:rFonts w:eastAsia="Times New Roman" w:cs="Times New Roman"/>
          <w:sz w:val="24"/>
          <w:szCs w:val="24"/>
          <w:lang w:eastAsia="de-DE"/>
        </w:rPr>
        <w:t>Anwalt</w:t>
      </w:r>
      <w:r>
        <w:rPr>
          <w:rFonts w:eastAsia="Times New Roman" w:cs="Times New Roman"/>
          <w:sz w:val="24"/>
          <w:szCs w:val="24"/>
          <w:lang w:eastAsia="de-DE"/>
        </w:rPr>
        <w:t>s</w:t>
      </w:r>
      <w:r w:rsidR="001F0AC2">
        <w:rPr>
          <w:rFonts w:eastAsia="Times New Roman" w:cs="Times New Roman"/>
          <w:sz w:val="24"/>
          <w:szCs w:val="24"/>
          <w:lang w:eastAsia="de-DE"/>
        </w:rPr>
        <w:t>v</w:t>
      </w:r>
      <w:r>
        <w:rPr>
          <w:rFonts w:eastAsia="Times New Roman" w:cs="Times New Roman"/>
          <w:sz w:val="24"/>
          <w:szCs w:val="24"/>
          <w:lang w:eastAsia="de-DE"/>
        </w:rPr>
        <w:t xml:space="preserve">erein, Republikanische </w:t>
      </w:r>
      <w:r w:rsidR="001F0AC2">
        <w:rPr>
          <w:rFonts w:eastAsia="Times New Roman" w:cs="Times New Roman"/>
          <w:sz w:val="24"/>
          <w:szCs w:val="24"/>
          <w:lang w:eastAsia="de-DE"/>
        </w:rPr>
        <w:t>Anwält</w:t>
      </w:r>
      <w:r>
        <w:rPr>
          <w:rFonts w:eastAsia="Times New Roman" w:cs="Times New Roman"/>
          <w:sz w:val="24"/>
          <w:szCs w:val="24"/>
          <w:lang w:eastAsia="de-DE"/>
        </w:rPr>
        <w:t xml:space="preserve">innen- und Anwaltsverein, Neue </w:t>
      </w:r>
      <w:r w:rsidR="001F0AC2">
        <w:rPr>
          <w:rFonts w:eastAsia="Times New Roman" w:cs="Times New Roman"/>
          <w:sz w:val="24"/>
          <w:szCs w:val="24"/>
          <w:lang w:eastAsia="de-DE"/>
        </w:rPr>
        <w:t>Richtervereinigung und der Rechtsberaterkonferenz</w:t>
      </w:r>
      <w:r>
        <w:rPr>
          <w:rFonts w:eastAsia="Times New Roman" w:cs="Times New Roman"/>
          <w:sz w:val="24"/>
          <w:szCs w:val="24"/>
          <w:lang w:eastAsia="de-DE"/>
        </w:rPr>
        <w:t>.</w:t>
      </w:r>
    </w:p>
    <w:sectPr w:rsidR="001F0AC2" w:rsidRPr="00B40986" w:rsidSect="0064717B">
      <w:pgSz w:w="11906" w:h="16838"/>
      <w:pgMar w:top="1134" w:right="1134" w:bottom="1134" w:left="1134" w:header="709" w:footer="709"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29E"/>
    <w:rsid w:val="0003793C"/>
    <w:rsid w:val="00066C6A"/>
    <w:rsid w:val="000672DA"/>
    <w:rsid w:val="000A2EC1"/>
    <w:rsid w:val="001F0AC2"/>
    <w:rsid w:val="0029329E"/>
    <w:rsid w:val="002F6130"/>
    <w:rsid w:val="00351BF7"/>
    <w:rsid w:val="0036601D"/>
    <w:rsid w:val="003C3DA2"/>
    <w:rsid w:val="003E572E"/>
    <w:rsid w:val="00453C63"/>
    <w:rsid w:val="004F6436"/>
    <w:rsid w:val="00547C94"/>
    <w:rsid w:val="00627F8B"/>
    <w:rsid w:val="0064717B"/>
    <w:rsid w:val="007248E1"/>
    <w:rsid w:val="007768C8"/>
    <w:rsid w:val="00877FA3"/>
    <w:rsid w:val="00883AA0"/>
    <w:rsid w:val="0089407F"/>
    <w:rsid w:val="008D5A74"/>
    <w:rsid w:val="00984E15"/>
    <w:rsid w:val="00AC4255"/>
    <w:rsid w:val="00B40986"/>
    <w:rsid w:val="00BA00D0"/>
    <w:rsid w:val="00CD767A"/>
    <w:rsid w:val="00CF3D3A"/>
    <w:rsid w:val="00D724B0"/>
    <w:rsid w:val="00DD4DA0"/>
    <w:rsid w:val="00DE3377"/>
    <w:rsid w:val="00EB2807"/>
    <w:rsid w:val="00F028D4"/>
    <w:rsid w:val="00F310D5"/>
    <w:rsid w:val="00F432AB"/>
    <w:rsid w:val="00F633AB"/>
    <w:rsid w:val="00F82702"/>
    <w:rsid w:val="00FA024E"/>
    <w:rsid w:val="00FA5A7F"/>
    <w:rsid w:val="00FE04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932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932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932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932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989208">
      <w:bodyDiv w:val="1"/>
      <w:marLeft w:val="0"/>
      <w:marRight w:val="0"/>
      <w:marTop w:val="0"/>
      <w:marBottom w:val="0"/>
      <w:divBdr>
        <w:top w:val="none" w:sz="0" w:space="0" w:color="auto"/>
        <w:left w:val="none" w:sz="0" w:space="0" w:color="auto"/>
        <w:bottom w:val="none" w:sz="0" w:space="0" w:color="auto"/>
        <w:right w:val="none" w:sz="0" w:space="0" w:color="auto"/>
      </w:divBdr>
    </w:div>
    <w:div w:id="181340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gi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cid:b3bffb48-4a94-400a-8322-049004b18113@pa.local"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566</Words>
  <Characters>3566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Doris Rohmeis</dc:creator>
  <cp:lastModifiedBy>Marei Pelzer</cp:lastModifiedBy>
  <cp:revision>2</cp:revision>
  <cp:lastPrinted>2015-06-17T14:25:00Z</cp:lastPrinted>
  <dcterms:created xsi:type="dcterms:W3CDTF">2015-06-17T16:53:00Z</dcterms:created>
  <dcterms:modified xsi:type="dcterms:W3CDTF">2015-06-17T16:53:00Z</dcterms:modified>
</cp:coreProperties>
</file>